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 w14:paraId="29867F6E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 w14:paraId="60AFFE2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DBBB5F" w14:textId="77777777" w:rsidR="00000000" w:rsidRDefault="00F251CA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2020/2022 </w:t>
                  </w:r>
                </w:p>
              </w:tc>
            </w:tr>
            <w:tr w:rsidR="00000000" w14:paraId="26DC4B2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 w14:paraId="2E1F1FC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B62BC8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19BA7D09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5B92E5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SC001606/2020 </w:t>
                        </w:r>
                      </w:p>
                    </w:tc>
                  </w:tr>
                  <w:tr w:rsidR="00000000" w14:paraId="60B8C5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11EA4E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9569F34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268B40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24/09/2020 </w:t>
                        </w:r>
                      </w:p>
                    </w:tc>
                  </w:tr>
                  <w:tr w:rsidR="00000000" w14:paraId="742A0A2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78FDBF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BAB4441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665079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MR049837/2020 </w:t>
                        </w:r>
                      </w:p>
                    </w:tc>
                  </w:tr>
                  <w:tr w:rsidR="00000000" w14:paraId="4F14822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D425A1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4B45273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CBF21F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10263.103176/2020-37 </w:t>
                        </w:r>
                      </w:p>
                    </w:tc>
                  </w:tr>
                  <w:tr w:rsidR="00000000" w14:paraId="2FACE05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D0F0FF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4ABA4BA4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F4A6B8" w14:textId="77777777" w:rsidR="00000000" w:rsidRDefault="00F251C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24/09/2020 </w:t>
                        </w:r>
                      </w:p>
                    </w:tc>
                  </w:tr>
                </w:tbl>
                <w:p w14:paraId="16287C33" w14:textId="77777777" w:rsidR="00000000" w:rsidRDefault="00F251CA">
                  <w:pPr>
                    <w:rPr>
                      <w:rFonts w:eastAsia="Times New Roman"/>
                    </w:rPr>
                  </w:pPr>
                </w:p>
                <w:p w14:paraId="2A316248" w14:textId="77777777" w:rsidR="00000000" w:rsidRDefault="00F251CA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43942F02" w14:textId="77777777" w:rsidR="00000000" w:rsidRDefault="00F251C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14:paraId="71EA9E6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3CC2F4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 TRAB IND E OFICINAS MECANICAS DE JOINVILLE REGIAO, CNPJ n. 84.714.104/0001-58, neste ato representado(a) por seu Presidente, Sr(a). JOAO BRUGGMANN;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PATRONAL DA INDUSTRIA DA MECANICA DE JOINVILLE E DA INDUSTRIA DA MECANICA, METALURGICA E DO MATERIAL ELETRICO DA REGIAO, CNPJ n. 82.612.953/0001-75, neste ato representado(a) por seu Presidente, Sr(a). IVO PRUNER JUNIOR;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a presente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01º de abril de 2020 a 31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março de 2022 e a data-base da categoria em 01º de abril.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Trabalhadores nas Industrias e Oficinas Mecânicas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Barra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Velha/SC, Garuva/SC e Joinville/SC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14:paraId="72100106" w14:textId="77777777" w:rsidR="00000000" w:rsidRDefault="00F251C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6B044314" w14:textId="77777777" w:rsidR="00000000" w:rsidRDefault="00F251C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14:paraId="1D8E58DE" w14:textId="77777777" w:rsidR="00000000" w:rsidRDefault="00F251C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CONVENÇÃO COLETIVA 2020/2022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78F40733" w14:textId="77777777" w:rsidR="00000000" w:rsidRDefault="00F251CA">
                  <w:pPr>
                    <w:pStyle w:val="contrato2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VIGÊNCIA</w:t>
                  </w:r>
                </w:p>
                <w:p w14:paraId="44C52577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1ª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presente Convenção Coletiva de Trabalho terá vigência de um ano, iniciando-se em 1º de ab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ril de 2020 e encerrando-se em 31 de março de 2021 no que se refere às cláusulas 3, 4, e 5; as demais cláusulas, terão vigência de 02 (dois) anos, dentre 01/04/2020 e 31/03/2022.</w:t>
                  </w:r>
                </w:p>
                <w:p w14:paraId="5A3B1C79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28C02A6C" w14:textId="77777777" w:rsidR="00000000" w:rsidRDefault="00F251CA">
                  <w:pPr>
                    <w:pStyle w:val="contrato2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DATA BASE</w:t>
                  </w:r>
                </w:p>
                <w:p w14:paraId="6F282A41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2ª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mantida em 1º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abril a data base da categoria profissional abrangida pela presente Convenção Coletiva de Trabalho.</w:t>
                  </w:r>
                </w:p>
                <w:p w14:paraId="72E9E237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14:paraId="119859AF" w14:textId="77777777" w:rsidR="00000000" w:rsidRDefault="00F251CA">
                  <w:pPr>
                    <w:pStyle w:val="contrato2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REAJUSTE </w:t>
                  </w:r>
                </w:p>
                <w:p w14:paraId="1CB5523D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Cláusula 3ª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Devido ao estado de calamidade pública decorrente do novo coronavírus e da doença por este causada, a covid-19, fica convencionad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que os salários dos empregados da categoria representada pelas entidades ora pactuantes sofrerão reajuste na forma abaixo descrita:</w:t>
                  </w:r>
                </w:p>
                <w:p w14:paraId="7320A275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6055A77" w14:textId="77777777" w:rsidR="00000000" w:rsidRDefault="00F251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Em 1º de setembro de 2.020, reajuste de 1,1% (um inteiro e um décimo por cento) sendo a base de cálculo o salário perceb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ido em agosto de 2020;</w:t>
                  </w:r>
                </w:p>
                <w:p w14:paraId="566C59BA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5BB0DE3" w14:textId="77777777" w:rsidR="00000000" w:rsidRDefault="00F251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Em 1º de dezembro de 2.020, reajuste de 1,1% (um inteiro e um décimo por cento) sendo a base de cálculo o salário percebido em agosto de 2020;</w:t>
                  </w:r>
                </w:p>
                <w:p w14:paraId="441084B9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8C07D15" w14:textId="77777777" w:rsidR="00000000" w:rsidRDefault="00F251C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Em 1º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de janeiro de 2.021, reajuste de 1,1% (um inteiro e um décimo por cento) sendo a base de cálculo o salário percebido em agosto de 2020.</w:t>
                  </w:r>
                </w:p>
                <w:p w14:paraId="1B8B5A3C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C116DD6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Autoriza-se a compensação dos aumentos legais e espontâneos concedidos no período de vigência desta convenção col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etiva, exceto os decorrentes de término de experiência, promoção por merecimento e antiguidade, transferência de cargo, função, estabelecimento ou de localidade (IN 4, do TST).</w:t>
                  </w:r>
                </w:p>
                <w:p w14:paraId="53AF93DE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os empregados admitidos no período compreendido entre o dia 1º de ab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ril de 2.019 a dia 1º de abril de 2.020, o reajuste será proporcional, à razão de 1/12 (um doze avos) por mês de contrato, respeitadas as alíneas ‘a’, ‘b’ e ‘c’ do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caput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desta cláusula.</w:t>
                  </w:r>
                </w:p>
                <w:p w14:paraId="11C87F6C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3°.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os empregados admitidos após o mês de abril de 2019, será 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arantido o aumento integral, respeitadas as alíneas ‘a’, ‘b’ e ‘c’ do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caput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desta cláusula, desde que o mesmo tenha trabalhado anteriormente em empresa da mesma categoria.</w:t>
                  </w:r>
                </w:p>
                <w:p w14:paraId="53CD088E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4°.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compensação dos aumentos legais e espontâneos concedidos, no período de vigê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ncia desta convenção, fica condicionada à notificação prévia e por escrito ao empregado, devendo o mesmo manifestar sua concordância, encaminhando cópia ao sindicato laboral.</w:t>
                  </w:r>
                </w:p>
                <w:p w14:paraId="7BCE23DF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5º.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Aos empregados que foram demitidos e que tiveram o aviso prévio indenizado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partir de 1º de setembro de 2020, será garantida a rescisão complementar conforme percentual descrito no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 xml:space="preserve">caput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 cláusula 3ª, alínea ‘a’, com limite máximo de pagamento em 45 dias após o registro da convenção coletiva no MTE, sob pena de multa de 100%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valor da rescisão complementar.</w:t>
                  </w:r>
                </w:p>
                <w:p w14:paraId="2E431E9E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6º.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homologação do termo de rescisão complementar será obrigatória na entidade sindical somente a pedido do trabalhador. </w:t>
                  </w:r>
                </w:p>
                <w:p w14:paraId="5FFA6FEF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7º.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Será garantido ao trabalhador sócio e o contribuinte das taxas assistenciais ou imposto si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ndical da entidade quando for por ele solicitado a homologação na entidade sindical.</w:t>
                  </w:r>
                </w:p>
                <w:p w14:paraId="25A50A2E" w14:textId="77777777" w:rsidR="00000000" w:rsidRDefault="00F251CA">
                  <w:pPr>
                    <w:pStyle w:val="contrato2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PISO</w:t>
                  </w:r>
                </w:p>
                <w:p w14:paraId="47843ED5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Cláusula 4ª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Fica estabelecido como piso da categoria profissional, a partir da contratação, o valor de R$ 1.410,00 (um mil e quatrocentos e dez reais) a vigorar a par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tir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1° de novembro de 2020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376B4D18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2A7951C9" w14:textId="77777777" w:rsidR="00000000" w:rsidRDefault="00F251CA">
                  <w:pPr>
                    <w:pStyle w:val="contrato2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HORAS EXTRAS</w:t>
                  </w:r>
                </w:p>
                <w:p w14:paraId="0B434B1D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5ª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As horas extraordinárias serão pagas com o adicional de 50% (cinqüenta por cento) se realizadas em dias úteis e de 100% (cento por cento) de adicional em relação à hora normal quando trabalhadas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nos domingos e feriados. </w:t>
                  </w:r>
                </w:p>
                <w:p w14:paraId="2FA548C4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72E547A4" w14:textId="77777777" w:rsidR="00000000" w:rsidRDefault="00F251CA">
                  <w:pPr>
                    <w:pStyle w:val="contrato2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PRÉ-APOSENTADORIA</w:t>
                  </w:r>
                </w:p>
                <w:p w14:paraId="60FA4082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7B89A4A6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6ª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Será garantido o emprego ou salário ao trabalhador que contar com mais de 10 (dez) anos de serviço na mesma empresa, pelo prazo máximo de vinte e quatro meses anteriores ao momento em que compl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etar tempo de serviço que lhe permita obter aposentadoria previdenciária integral, ressalvada a dispensa por motivo disciplinar ou o não uso do direito e desde que a empresa seja pré-avisada por escrito de tal condição.</w:t>
                  </w:r>
                </w:p>
                <w:p w14:paraId="6A7E63F2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Parágrafo Único.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Para efeito de gara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ntia prevista nesta cláusula, antes de qualquer notificação de dispensa, o empregado encaminhará cópia de seus documentos de aposentadoria ao setor pessoal, mediante protocolo, ou então, fornecerá a empresa a sua condição de pré-aposentadoria em demonstrat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ivo fornecido pelo INSS, indicando o seu tempo de serviço acumulado. </w:t>
                  </w:r>
                </w:p>
                <w:p w14:paraId="0DCD2DA2" w14:textId="77777777" w:rsidR="00000000" w:rsidRDefault="00F251CA">
                  <w:pPr>
                    <w:pStyle w:val="contrato2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FÉRIAS INDIVIDUAIS E COLETIVAS</w:t>
                  </w:r>
                </w:p>
                <w:p w14:paraId="135C56DA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7ª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Por ocasião das férias individuais e/ou coletivas será observado o seguinte:</w:t>
                  </w:r>
                </w:p>
                <w:p w14:paraId="587CA91C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1706EB0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início das férias individuais não poderá coincidir com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domingos, feriados ou dias já compensados, iniciando-se a partir do 1º dia útil da semana até, no máximo, quarta-feira, salvo acordo individual, por escrito entre as partes, determinando o início em dia diverso;</w:t>
                  </w:r>
                </w:p>
                <w:p w14:paraId="115335C6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042AC9E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b)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Fica vedado 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empresa a interrupção do gozo de férias coletivas aos seus empregados, salvo em caso de necessidade comprovada;</w:t>
                  </w:r>
                </w:p>
                <w:p w14:paraId="58E5125F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6FEB2B5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c)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Quando as férias forem divididas em 03 (três) períodos, aqueles que forem iguais ou inferiores a 07 (sete) dias serão contados em dias út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eis não se computando, portanto, domingos e feriados, devendo ser preservada a renda do trabalhador;</w:t>
                  </w:r>
                </w:p>
                <w:p w14:paraId="541AAEAE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EAC3CC1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d)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início das férias coletivas não poderá coincidir com domingos, feriados ou dias já compensados, nem no período de dois dias que antecede feriado ou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dia de repouso semanal remunerado.</w:t>
                  </w:r>
                </w:p>
                <w:p w14:paraId="50A36F09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14:paraId="28E78B94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se tratando de férias individuais, vigente acordo de compensação de sábados, o(s)empregado(s) poderá(ão) ser dispensado(s) do horário respectivo à compensação ou as horas compensadas serão pagas. </w:t>
                  </w:r>
                </w:p>
                <w:p w14:paraId="55E28867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E97B6E0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f)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féri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coletivas poderão se iniciar em qualquer dia da semana diferente de segunda-feira, desde que terminem no último dia útil da semana, respeitados os acordos de compensação da jornada de sábado, nesta hipótese fica desconsiderado o art. 134, § 3º, da CLT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alínea “d” desta cláusula.</w:t>
                  </w:r>
                </w:p>
                <w:p w14:paraId="4D4F98F3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01AB7993" w14:textId="77777777" w:rsidR="00000000" w:rsidRDefault="00F251CA">
                  <w:pPr>
                    <w:pStyle w:val="contrato2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SERVIÇOS TEMPORÁRIOS</w:t>
                  </w:r>
                </w:p>
                <w:p w14:paraId="2A63A0F8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8ª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Os empregados que forem efetivados após 3 (três) meses de contratação como temporários, não ficarão sujeitos a contrato de experiência, sendo que o gozo das férias será concedida dentro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um prazo máximo de vinte e três meses, inclusos os meses de trabalho temporário, para efeito de contagem. </w:t>
                  </w:r>
                </w:p>
                <w:p w14:paraId="4B231626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C15884C" w14:textId="77777777" w:rsidR="00000000" w:rsidRDefault="00F251CA">
                  <w:pPr>
                    <w:pStyle w:val="contrato2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EQUIPARAÇÃO SALARIAL</w:t>
                  </w:r>
                </w:p>
                <w:p w14:paraId="011A92F2" w14:textId="77777777" w:rsidR="00000000" w:rsidRDefault="00F251CA">
                  <w:pPr>
                    <w:pStyle w:val="contrato2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9ª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manterão equiparação salarial entre todos os empregados que desempenham a mesma função, com a mesma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perfeição técnica entre pessoas cuja diferença de tempo de serviço não for superior a dois anos, ressalvadas as diferenças por méritos pessoais e antiguidade.</w:t>
                  </w:r>
                </w:p>
                <w:p w14:paraId="7383FE64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Não serão consideradas, para o efeito do disposto nesta cláusula e nos artigos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460 e 461 da CLT, as diferenças salariais resultantes de perda de capacidade laboral e transferência interna temporária de empregados decorrente de ordem técnica, econômica ou administrativa, desde que previamente acordado entre a empresa e o empregado. </w:t>
                  </w:r>
                </w:p>
                <w:p w14:paraId="29C3302D" w14:textId="77777777" w:rsidR="00000000" w:rsidRDefault="00F251CA">
                  <w:pPr>
                    <w:pStyle w:val="padro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TESTADOS MÉDICOS E ODONTOLÓGICOS</w:t>
                  </w:r>
                </w:p>
                <w:p w14:paraId="401BF84D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10.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Os atestados médicos e odontológicos, fornecidos por médico e dentista da entidade sindical profissional, serã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aceitos pelas empresas, para todos os efeitos legais, excluindo-se atestados de simples consulta ou comparecimento.</w:t>
                  </w:r>
                </w:p>
                <w:p w14:paraId="0C118688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Ressalvados os incs. X e XI do art. 473 da CLT, será considerado como falta justificada e aceito pelas empresas o comprovante médico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acompanhamento dos pais aos seus dependentes quando em consulta médica ou internamento hospitalar, não sendo descontado o descanso semanal remunerado.</w:t>
                  </w:r>
                </w:p>
                <w:p w14:paraId="1762B9BE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caso do empregado impossibilitado, por motivo de saúde, de comparecer à empresa para entrega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atestado dentro do período previsto nesta cláusula de 48 (quarenta e oito) horas a partir da emissão do mesmo, sendo que a entrega poderá ser feita por terceiro por ele autorizado ou por qualquer outro meio idôneo de comunicação, obrigando-se, neste 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so, a apresentar o original quando do seu retorno às suas atividades laborais.</w:t>
                  </w:r>
                </w:p>
                <w:p w14:paraId="417C798D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EXAME DEMISSIONAL</w:t>
                  </w:r>
                </w:p>
                <w:p w14:paraId="5F4FF3A8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11.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Ao ser demitido, todo trabalhador deverá passar por exame demissional, equivalente aquele feito por ocasião de admissão. </w:t>
                  </w:r>
                </w:p>
                <w:p w14:paraId="19436148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14:paraId="48F7B430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1C875A5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VESTIMENTA DE TRAB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ALHO E EQUIPAMENTO DE PROTEÇÃO INDIVIDUAL</w:t>
                  </w:r>
                </w:p>
                <w:p w14:paraId="62561D78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CB57F54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12.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As empresas que exigirem o uso de vestimenta/uniforme deverão fornecê-los sem ônus, assim como os equipamentos de proteção individual necessários ao desempenho das respectivas funções. As empresas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regulamentarão o uso, as restrições, a conservação e a devolução das vestimentas/uniformes e dos EPI’s.</w:t>
                  </w:r>
                </w:p>
                <w:p w14:paraId="79E28138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 Para fins de controle de fornecimento de entrega de EPI, a empresa poderá adotar o registro eletrônico, por meio do qual o empregado, a cada recebimento realizará a aposição de senha criptografada, aposição biométrica ou crachá pessoal (chip) de uso pess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oal e intransferível, em substituição à assinatura manual. </w:t>
                  </w:r>
                </w:p>
                <w:p w14:paraId="01843B08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8D954C8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LICENÇA</w:t>
                  </w:r>
                </w:p>
                <w:p w14:paraId="5496634F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13.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Quando for concedida ao empregado licença individual remunerada ou não, para faltar ao trabalho ou ausentar-se durante o expediente, não será descontado do mesmo o descan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so semanal remunerado e será emitida autorização por escrito, em 02 (duas) vias, sendo uma para o empregado e outra para o controle da empresa.</w:t>
                  </w:r>
                </w:p>
                <w:p w14:paraId="286CAD29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C3BC11A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FALTAS DO ESTUDANTE</w:t>
                  </w:r>
                </w:p>
                <w:p w14:paraId="4B6C0006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14.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assegurarão direito ao abono de falta ao empregado estudante, 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horários de exames supletivos ou vestibulares, coincidentes com os de trabalho, desde que realizado em estabelecimento de ensino oficial ou autorizado, desde que o empregador seja avisado com 72 (setenta e duas) horas de antecedência.</w:t>
                  </w:r>
                </w:p>
                <w:p w14:paraId="0949D082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FD0B509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TEMPO DESPENDIDO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COM VIAGENS</w:t>
                  </w:r>
                </w:p>
                <w:p w14:paraId="34BE01BF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15.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O tempo despendido, por qualquer funcionário em viagens com o objetivo de visitas a feiras, exposições, eventos, cursos, palestras, passeios e semelhantes, sejam a convite da empresa ou iniciativa do empregado, não serão consid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erados como extensão do horário de trabalho, quando ocorrer fora da sua jornada normal.</w:t>
                  </w:r>
                </w:p>
                <w:p w14:paraId="7855D061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0F280AD5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CURSOS</w:t>
                  </w:r>
                </w:p>
                <w:p w14:paraId="0E344EF2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16.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horas de participação dos empregados em cursos através da empresa, quando fora do horário de trabalho dos participantes, não terão sua duraçã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considerada como horas extraordinárias, desde que estes agreguem valores a seu currículo profissional e pessoal e os mesmos sejam custeados pela empresa.</w:t>
                  </w:r>
                </w:p>
                <w:p w14:paraId="07C54AEC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Parágrafo único.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caso de cursos, treinamentos e participações em feiras e afins e sendo os mesmos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pagos pelas empresas, quando forem emitidos certificados e esses forem entregues pela entidade ministrante responsável ao Administrativo do empregador, esse repassará o certificado ao empregado, facultado a guarda de cópia do documento para registro nos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rquivos da empresa. Por outro lado, quando os funcionários receberem os certificados diretamente das instituições ministrantes este obriga-se sob pena de advertência a entregar cópia autenticada do mesmo a empresa, tudo quando solicitado pelas partes.</w:t>
                  </w:r>
                </w:p>
                <w:p w14:paraId="36D7EB45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PLAN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TÃO AMBULATORIAL</w:t>
                  </w:r>
                </w:p>
                <w:p w14:paraId="14697E00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17.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que operam com mais de 100 empregados no período noturno deverão manter plantão ambulatorial também neste período.</w:t>
                  </w:r>
                </w:p>
                <w:p w14:paraId="2E1387DD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3E4FF629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HORÁRIO DE REFEIÇÃO</w:t>
                  </w:r>
                </w:p>
                <w:p w14:paraId="1CA36AAC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18.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Na forma do art. 611-A, caput, inc. III, da CLT, o(s) empre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gado(s) e empregador(es), aquele(s) assistido(s) pelo seu sindicato profissional, poderão celebrar acordo coletivo para redução do intervalo intrajornada, respeitado o limite mínimo de trinta minutos para jornadas superiores a seis horas.</w:t>
                  </w:r>
                </w:p>
                <w:p w14:paraId="444011EA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8FC1825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LIBERAÇÃO DO CA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RTÃO PONTO</w:t>
                  </w:r>
                </w:p>
                <w:p w14:paraId="2A3730FD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19.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poderão liberar todos, ou parte de seus empregados, da marcação do cartão ponto, desde que entre as partes seja estabelecido acordo por escrito, com participação do sindicato laboral.</w:t>
                  </w:r>
                </w:p>
                <w:p w14:paraId="225F22D1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Independentemente de acordo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com os seus empregados as empresas poderão liberar a marcação do cartão ponto na saída ou no retorno do intervalo para refeição e descanso.</w:t>
                  </w:r>
                </w:p>
                <w:p w14:paraId="36C77BA6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Nas empresas em que o uso do cartão ponto for mantido, os empregados poderão marcar o ponto até 15 (quinze) mi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nutos antes ou depois do expediente normal de trabalho, sem que incida sobre esse tempo qualquer encargo, seja como hora normal ou como hora extra, consignando-se que o tempo indicado neste parágrafo não altera nem o início, nem o término da jornada de tra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balho diária, servindo apenas para a efetiva marcação do ponto. </w:t>
                  </w:r>
                </w:p>
                <w:p w14:paraId="1DDF7356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FLEXIBILIZAÇÃO DA JORNADA DE TRABALHO</w:t>
                  </w:r>
                </w:p>
                <w:p w14:paraId="20587087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20.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As partes convencionam as seguintes regras a respeito da flexibilização da jornada de trabalho:</w:t>
                  </w:r>
                </w:p>
                <w:p w14:paraId="7BE1AD0D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BB8CCE7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Ressalvada a hipótese prevista no 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5º c/c §§ 2º e 6º da CLT, todas as empresas da categoria econômica poderão adotar Banco de Horas através de acordo coletivo e assembleia específica para este fim, a qual será registrada no MTE, consignando-se que, no que diz respeito às votações de acordos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coletivos para aprovação do banco de horas, somente serão aprovados os acordos que, presentes 80% dos funcionários ativos da empresa, obtiverem a votação favorável pela instituição do banco de horas de 50% mais um dos empregados presentes, respeitando-se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Termo Aditivo ora assinado;</w:t>
                  </w:r>
                </w:p>
                <w:p w14:paraId="1B997317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8E10388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b)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Todas as empresas da categoria econômica poderão adotar a troca de dias pontes de feriados e feriados, através de acordo coletivo e assembleia específica para este fim a qual será registrada no MTE.</w:t>
                  </w:r>
                </w:p>
                <w:p w14:paraId="1B5171DE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14:paraId="1E8A15FC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327A3133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4BE4467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USO DE DISPOSITIVOS ELETRÔNICOS</w:t>
                  </w:r>
                </w:p>
                <w:p w14:paraId="6252D2D9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21.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Em razão de segurança do trabalhador, convencionam as partes sobre o uso de mecanismos telefônicos e eletrônicos, celular,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smartphone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tablet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ou dispositivos similares, doravante denominados simplesmente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dispo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sitivos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</w:t>
                  </w:r>
                </w:p>
                <w:p w14:paraId="1E6FA7D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 - Não é permitido o uso sem autorização do empregador, durante a jornada de trabalho;</w:t>
                  </w:r>
                </w:p>
                <w:p w14:paraId="3C870194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 - No caso do empregado precisar atender ou realizar uma ligação particular de caráter emergencial durante o horário de trabalho, deverá interromper a ativid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ade que estiver desenvolvendo e se posicionar de forma segura, em área delimitada previamente pelo empregador para utilização do(s)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dispositivo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</w:p>
                <w:p w14:paraId="22546B20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III - O uso inadequado do(s)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dispositivo(s)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assim considerado o que não observar os itens anteriores, permiti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rá ao empregador aplicar medida de orientação ao empregado e, em caso de reincidência, após a aplicação da medida orientativa, a infração poderá se constituir como atitude passível de advertências e aplicação das penalidades legais cabíveis.</w:t>
                  </w:r>
                </w:p>
                <w:p w14:paraId="1B9E74BB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QUADRO DE AVIS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O</w:t>
                  </w:r>
                </w:p>
                <w:p w14:paraId="28F0F610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22.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afixarão em seu quadro de avisos, os comunicados sindicais de interesse dos empregados, vedadas às expressões de caráter político ou da redação ofensiva. </w:t>
                  </w:r>
                </w:p>
                <w:p w14:paraId="3F1C8C45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453DFF58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LIBERAÇÃO DOS DIRIGENTES SINDICAIS</w:t>
                  </w:r>
                </w:p>
                <w:p w14:paraId="7679A95C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23.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Será concedido pela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empresa aos dirigentes sindicais, 12 (DOZE) dias de licença não remunerada, desde que solicitada com 72 horas de antecedência durante um período de 12 (doze) meses.</w:t>
                  </w:r>
                </w:p>
                <w:p w14:paraId="346318D2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58BC076E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VOTAÇÃO</w:t>
                  </w:r>
                </w:p>
                <w:p w14:paraId="4075EA51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24.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votação de propostas com previsã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legal de participação do Sindicato Profissional no processo ocorrerá por escrutínio secreto ou aclamação, devendo a modalidade de voto constar do respectivo edital de convocação da Assembleia, exceto no que se referir à flexibilização da jornada de traba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lho, que tem critérios específicos.</w:t>
                  </w:r>
                </w:p>
                <w:p w14:paraId="06AAF9B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Será considerada vencedora a proposta que apresentar o maior número de votos, independentemente do número de alternativas que forem apresentadas, mesmo que a soma das demais lhe seja superior.</w:t>
                  </w:r>
                </w:p>
                <w:p w14:paraId="683AEEF1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 O quórum para 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alidar as assembleias será de 2/3 (dois terços) dos trabalhadores da empresa, quando o assunto for de caráter geral ou dos trabalhadores interessados, quando envolver setores específicos. </w:t>
                  </w:r>
                </w:p>
                <w:p w14:paraId="37ED915B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MENSALIDADE SINDICAL</w:t>
                  </w:r>
                </w:p>
                <w:p w14:paraId="2FEE28ED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25.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descontarão nas 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pectivas folhas de pagamento para crédito do sindicato profissional, as mensalidades dos associados, fixadas em R$ 27,00 (VINTE E SETE REAIS) do salário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nominal, inclusive do décimo terceiro salário, recolhendo o total do desconto até o primeiro dia útil 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ancário após o pagamento dos salários.</w:t>
                  </w:r>
                </w:p>
                <w:p w14:paraId="5EA4CFE8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 O reajuste da mensalidade se dará sempre na data base da categoria de acordo com os índices negociados para os trabalhadores.</w:t>
                  </w:r>
                </w:p>
                <w:p w14:paraId="73C8DFE1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autorização do desconto se dará com a notificação à empresa, através da ficha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sócio assinada pelo empregado.</w:t>
                  </w:r>
                </w:p>
                <w:p w14:paraId="7C41AA74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3º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 Em decisão da assembleia do sindicato laboral as mensalidades não sofrerão reajuste conforme a convenção no ano de 2018. </w:t>
                  </w:r>
                </w:p>
                <w:p w14:paraId="7E351DBF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BENEFÍCIOS</w:t>
                  </w:r>
                </w:p>
                <w:p w14:paraId="56C32118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26.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descontarão, nas respectivas folhas de pagamento, os va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lores referentes a benefícios decorrentes dos convênios firmados pelo sindicato laboral, de acordo com relatório e autorizações dos associados, a serem encaminhadas até o dia 20 de cada mês.</w:t>
                  </w:r>
                </w:p>
                <w:p w14:paraId="16D9878A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 Em caso de demissão de associados, as empresas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everão comunicar com antecedência o sindicato profissional para a verificação da existência de débitos junto à entidade, que serão encaminhados para o desconto nas verbas rescisórias, sob pena de responsabilidade pelo pagamento. </w:t>
                  </w:r>
                </w:p>
                <w:p w14:paraId="3231693D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CONTRIBUIÇÃ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O ASSISTENCIAL LABORAL</w:t>
                  </w:r>
                </w:p>
                <w:p w14:paraId="2C9F142A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27.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título de contribuição assistencial, as empresas descontarão de seus empregados representados pelo sindicato dos trabalhadores, sindicalizados ou não, com base no salário nominal, nos meses adiante indicados, o valor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correspondente:</w:t>
                  </w:r>
                </w:p>
                <w:p w14:paraId="6DD56247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a) R$ 27,00 (vinte e sete reais) no mês de setembro</w:t>
                  </w:r>
                </w:p>
                <w:p w14:paraId="2E282186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b) R$ 27,00 (vinte e sete reais) no mês de novembro</w:t>
                  </w:r>
                </w:p>
                <w:p w14:paraId="549AE287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§ 1º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 Os sócios da entidade laboral pagarão a mensalidade normalmente e não terão o desconto da taxa assistencial.</w:t>
                  </w:r>
                </w:p>
                <w:p w14:paraId="54F12E82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Qualquer dive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rgência quanto aos descontos estabelecidos no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caput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desta cláusula, será resolvido diretamente entre o empregado que sofreu o desconto e o sindicato dos trabalhadores, uma vez que as empresas são meras repassadoras, ficando ressalvado, contudo, o direito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oposição na forma do que prevê o Precedente 74 do Tribunal Superior do Trabalho, facultando-se a comunicação da oposição por e-mail pessoal do empregado.</w:t>
                  </w:r>
                </w:p>
                <w:p w14:paraId="4392066C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3º.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Assume a entidade sindical operária, individualmente, a responsabilidade e o pólo passivo por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toda e qualquer ação judicial ou não, de trabalhador que, eventualmente, venha a discutir a legalidade da contribuição estabelecida no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caput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desta cláusula, inclusive pelo pagamento de eventuais direitos reconhecidos em tais ações, eximindo, expressamente,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empresas de responsabilidade solidária ou subsidiária, uma vez que são meras repassadoras.</w:t>
                  </w:r>
                </w:p>
                <w:p w14:paraId="540D24DD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4º.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Assume a entidade sindical profissional a responsabilidade exclusiva pelo pagamento de toda e qualquer sanção econômica que eventualmente venha a ser impos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ta pelos órgãos competentes às empresas da categoria, relativamente à contribuição assistencial estabelecida no caput da presente cláusula.</w:t>
                  </w:r>
                </w:p>
                <w:p w14:paraId="174C2501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5º.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trabalhador comunicará sua oposição através do e-mail:  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oposicao@sindmecanicos.org.br</w:t>
                  </w:r>
                </w:p>
                <w:p w14:paraId="5F344E5C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 xml:space="preserve">a)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corpo do e-mail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deve conter o nome do trabalhador, nome e CNPJ da empresa e a declaração de oposição ao desconto da taxa assistencial com cópia ao setor de RH da empresa.</w:t>
                  </w:r>
                </w:p>
                <w:p w14:paraId="74AF05B2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797A7B8A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b)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entidade laboral responderá recebido ao e-mail com cópia ao setor de RH da empresa, sendo o 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 empregado considerado como oposto.</w:t>
                  </w:r>
                </w:p>
                <w:p w14:paraId="6AE26354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0A0973A6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e-mail de envio deverá ser exclusivamente pessoal, não sendo permitido envio através de terceiros ou e-mail da empresa, estes e-mails serão desconsiderados.</w:t>
                  </w:r>
                </w:p>
                <w:p w14:paraId="27A64A99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31889844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d)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 caso de oposição através de carta, devendo 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 escrita de forma legível em duas vias, a mesma deve conter o nome do trabalhador, número do CPF, nome e CNPJ da empresa e a declaração de oposição ao desconto da taxa assistencial. Está deverá ser protocolada na sede da entidade e uma via deverá ser ent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regue no RH da empresa, que somente aceitara uma vez protocolada na entidade.</w:t>
                  </w:r>
                </w:p>
                <w:p w14:paraId="60462385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7DCD95B5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Não serão aceitos envio de imagem, arquivos de texto (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word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pdf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excel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) ou 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e-mail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faltando informações.</w:t>
                  </w:r>
                </w:p>
                <w:p w14:paraId="52F52C46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22B06C72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f)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prazo para oposição a taxa assistencial será de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01/09/2020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15/09/2020,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sendo que oposição depois deste prazo não serão aceitos.</w:t>
                  </w:r>
                </w:p>
                <w:p w14:paraId="653D2448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75A5DA4F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g)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empregados admitidos após a data base, que não tiveram alteração salarial devido a convenção coletiva estarão isentos da taxa assistencial.</w:t>
                  </w:r>
                </w:p>
                <w:p w14:paraId="76B50813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A03B904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h)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empregados que se opuserem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taxa assistencial, por livre vontade, abdicam da assistência trabalhista, jurídica da entidade.</w:t>
                  </w:r>
                </w:p>
                <w:p w14:paraId="1BDD8886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CCB4DC1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3E72AD1F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CONTRIBUIÇÃO ASSISTENCIAL PATRONAL</w:t>
                  </w:r>
                </w:p>
                <w:p w14:paraId="50684717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28.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Conforme preceito estabelecido no Artigo 8º, inciso IV, da Constituição Federal, Artigo 513, letra "e"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CLT e Assembleia Geral realizada no dia 01/03/2018, todas as empresas integrantes da categoria econômica abrangidas pela presente Convenção Coletiva, independente do regime tributário, porte da empresa ou número de empregados, recolherão ao Sindicato Pat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ronal o valor equivalente a R$ 400,00 (quatrocentos reais), a título de CONTRIBUIÇÃO ASSISTENCIAL PATRONAL em virtude das negociações coletivas de trabalho.</w:t>
                  </w:r>
                </w:p>
                <w:p w14:paraId="4B7C2C7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 As empresas recolherã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o valor em duas parcelas de R$ 200,00 (duzentos reais) cada, a primeira em 10 de junho e a segunda em 10 de agosto.</w:t>
                  </w:r>
                </w:p>
                <w:p w14:paraId="75C3061B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recolhimento com atraso será atualizado monetariamente pelo IGPM/FGV, juros de 1% (um por cento) ao mês, além da multa de 10% (dez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cento), calculadas sobre o valor atualizado.</w:t>
                  </w:r>
                </w:p>
                <w:p w14:paraId="55CE2614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3º.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recolhimento deverá ser procedido através de boleto bancário fornecido pela entidade, na rede bancária.</w:t>
                  </w:r>
                </w:p>
                <w:p w14:paraId="6097B93C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4º.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contribuição é devida por todas as empresas pertencentes à categoria, independente do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respectivo enquadramento tributário ou fiscal.</w:t>
                  </w:r>
                </w:p>
                <w:p w14:paraId="37AA292F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5º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 As empresas abrangidas pelas negociações coletivas, mediante delegaçã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ou assinatura dos instrumentos coletivos de forma conjunta pela respectiva entidade representante ou que aderirem através da formalização de outros instrumentos coletivos, também recolherão a contribuição assistencial ao Sindicato Patronal - SINDIMEC. </w:t>
                  </w:r>
                </w:p>
                <w:p w14:paraId="15FAC99E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ECOLHIMENTO</w:t>
                  </w:r>
                </w:p>
                <w:p w14:paraId="51156832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29.         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valores descontados em folha de pagamento em favor do Sindicato Laboral referentes aos benefícios, contribuições e mensalidades deverão ser repassados até o 5º (quinto) dia útil de cada mês, O recolhimento deverá ser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procedido através de boleto bancário fornecido pela entidade, na rede bancária. </w:t>
                  </w:r>
                </w:p>
                <w:p w14:paraId="3D4B300A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087EBC5D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NÃO RECOLHIMENTO REPASSE</w:t>
                  </w:r>
                </w:p>
                <w:p w14:paraId="010CEF44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30.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não repasse dos descontos realizados na folha do funcionário direcionados ao Sindicato Laboral por parte da empresa dentro do prazo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previsto nesta Convenção acarretará em atualização monetária pelo IGPM/FGV, juros de 2% (dois por cento) ao mês, além da multa de 10% (dez por cento), calculadas sobre o valor atualizado, sem prejuízo de cobrança judicial, cível ou criminal, a ser promovi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 pela entidade sindical em favor deste. </w:t>
                  </w:r>
                </w:p>
                <w:p w14:paraId="6843AF02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079DDF7C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REPASSE</w:t>
                  </w:r>
                </w:p>
                <w:p w14:paraId="4E934B5F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31.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empresas, como mera repassadoras, sempre que houver descontos em folha de pagamento em favor do sindicato laboral incidentes sobre a folha de pagamento, fornecerão a este, na data do 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colhimento, uma relação completa com os nomes dos empregados dos quais foi feito o desconto, contendo ao final a soma dos descontos desses empregados.</w:t>
                  </w:r>
                </w:p>
                <w:p w14:paraId="03BF659D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0A9F34D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ALTERNATIVAS DE APLICAÇÃO DESTA CONVENÇÃO</w:t>
                  </w:r>
                </w:p>
                <w:p w14:paraId="72E7C4CF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32.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que se encontre com dificuldade pa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ra aplicar as cláusulas desta Convenção e que, em o fazendo, possam comprometer significativamente o andamento de seus negócios poderão revê-las isoladamente com o sindicato laboral.</w:t>
                  </w:r>
                </w:p>
                <w:p w14:paraId="4076325C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176C253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MULTA PELO DESCUMPRIMENTO</w:t>
                  </w:r>
                </w:p>
                <w:p w14:paraId="1409A7E5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 xml:space="preserve">Cláusula 33.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pagarão multa corr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espondente a 2% (dois por cento) do salário normativo, pelo descumprimento das obrigações previstas nesta Convenção Coletiva de Trabalho, por infração e por empregado atingido, em favor deste.</w:t>
                  </w:r>
                </w:p>
                <w:p w14:paraId="517AC971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E8ED84D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MUDANÇAS DA POLÍTICA SALARIAL</w:t>
                  </w:r>
                </w:p>
                <w:p w14:paraId="790D0385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34.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 no período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validade da presente Convenção Coletiva sobrevier qualquer modificação de fato ou direito, as partes poderão reunir-se para rever cláusula eventualmente atingida ou para incluir outras. </w:t>
                  </w:r>
                </w:p>
                <w:p w14:paraId="034D07C5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3D2FCD2F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ACORDOS COLETIVOS</w:t>
                  </w:r>
                </w:p>
                <w:p w14:paraId="6DDF5BE4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35.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da categoria para sol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icitarem acordo coletivo deverão estar com suas obrigações financeiras com a entidade representativa e seus empregados em dia ou seja sem débitos.</w:t>
                  </w:r>
                </w:p>
                <w:p w14:paraId="2CD5262D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 As empresas da categoria, para solicitarem acordo coletivo ou qualquer outra participação 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sindicato laboral, deverão estar, no momento da solicitação, adimplentes com todos os deveres de repasse de valores financeiros autorizados e devidos pelos empregados à entidade laboral, em dia, contrariamente, o laboral poderá se recusar à prestação dos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serviços solicitados até à regularização, possibilitando-se eventualmente e à critério da entidade, o parcelamento da obrigação.</w:t>
                  </w:r>
                </w:p>
                <w:p w14:paraId="08265901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FILIAÇÃO SINDICAL</w:t>
                  </w:r>
                </w:p>
                <w:p w14:paraId="423127DF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36.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apresentarão a possibilidade de filiação sindical ao trabalhador no ato da admissã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o, para sua filiação ou não, através de formulário ou através do site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www.sindmecanicos.com.br</w:t>
                    </w:r>
                  </w:hyperlink>
                </w:p>
                <w:p w14:paraId="72D36BCD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O formulário próprio será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fornecido pelo sindicato profissional às empresas.</w:t>
                  </w:r>
                </w:p>
                <w:p w14:paraId="33DB96DA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SERVIÇO ESPECIALIZADO DE SEGURANÇA E SAÚDE DO TRABALHADOR</w:t>
                  </w:r>
                </w:p>
                <w:p w14:paraId="0A36FAF2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SESMT COMUM</w:t>
                  </w:r>
                </w:p>
                <w:p w14:paraId="7A45CFE8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345E7BF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37.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autorizada a constituição de SESMT comum para todas as empresas da categoria a ser organizado pelo sindicato patr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onal ou pelas próprias empresas interessadas nos moldes do previsto no item 4.14.3 da NR-4, da portaria 17 da Secretaria de Inspeção do Trabalho – SIT / Departamento de Segurança e Saúde no Trabalho, datada de 01/08/2007, independentemente do número de emp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regados de cada uma.</w:t>
                  </w:r>
                </w:p>
                <w:p w14:paraId="0BD87CF5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Para atendimento do previsto no item 4.14.4.3, uma vez constituído 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SESMT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comum previsto no caput, será avaliado anualmente por comissão composta por dois representantes das empresas constituintes indicados pelo sindicato patron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al, dois do sindicato laboral e por um representante da Delegacia Regional do Trabalho.</w:t>
                  </w:r>
                </w:p>
                <w:p w14:paraId="0B3E6C11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custeio do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SESMT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será rateado entre as empresas participantes proporcionalmente, de acordo com assembleia organizada pelas participantes nos critérios que esta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vier a definir.</w:t>
                  </w:r>
                </w:p>
                <w:p w14:paraId="74C49054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3º.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Cabe às empresas que tenham interesse na instituição do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SESMT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comum sua coordenação e administração podendo o serviço ser delegado à alguma(s) empresa(s) especializada(s), bem como, 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manutenção e a operacionalização do serviço, possi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bilitando assim a padronização do atendimento dispensado aos trabalhadores e dos procedimentos adotados pelas EMPRESAS participantes.</w:t>
                  </w:r>
                </w:p>
                <w:p w14:paraId="33E1E3A6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4º.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candidatos a emprego em uma das empresas que prestam serviços ao mesmo tomador poderão, a critério do novo empreg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ador, ter seus exames admissionais analisados em conjunto com os anteriormente realizados pelo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SESMT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COMUM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7BE717F7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5º.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 ser demitido, todo trabalhador deverá passar por exame demissional, equivalente àquele feito por ocasião de admissão.</w:t>
                  </w:r>
                </w:p>
                <w:p w14:paraId="6B8F5590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6º.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previsto no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arágrafo anterior somente se aplica para os candidatos que tenham trabalhado anteriormente nas empresas da categoria que se utilizem do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SESMT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COMUM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previsto no caput desta cláusula em prazo inferior a 45 dias.</w:t>
                  </w:r>
                </w:p>
                <w:p w14:paraId="74D278CF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7º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A manutenção deste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SESMT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COMUM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implicará em responsabilidade subsidiária ou solidária entre as empresas que compõe o mesmo ou que são por ele atendidas.</w:t>
                  </w:r>
                </w:p>
                <w:p w14:paraId="49719502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PLANO DE SAÚDE</w:t>
                  </w:r>
                </w:p>
                <w:p w14:paraId="256E58A7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154BB9DD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38.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Quando as empresas optarem por fornecer o plano de saúde aos seus empregados poderão estipular regra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de coparticipação nas mensalidades e/ou o pagamento dos custos dos eventos/procedimentos/exames realizados.</w:t>
                  </w:r>
                </w:p>
                <w:p w14:paraId="152619CC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Caso o empregado seja afastado pelo INSS, a empresa manterá o plano de saúde ativo por 60 dias, dentro dos quais o empregado deverá manifest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 se deseja ou não, manter o plano ativo durante o gozo do benefício. O empregado arcará com os custos relativos à sua coparticipação, exceto no caso de acidente de trabalho, salvo disposição específica da empresa no sentido de arcar ela mesma com a copar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ticipação do empregado durante o gozo do benefício.</w:t>
                  </w:r>
                </w:p>
                <w:p w14:paraId="71B857A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Após 30 dias do início do gozo do benefício previdenciário a empresa deverá comunicar o empregado de que lhe restam 30 dias para a opção que trata o parágrafo 1.</w:t>
                  </w:r>
                </w:p>
                <w:p w14:paraId="4807E335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3º.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caso do empregado fazer a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pção por manter o plano de saúde ativo, salvo regra específica da empresa em sentido contrário, os valores relativos às despesas serão pagas pelo empregado, sendo permitido o desconto em folha de pagamento, inclusive do período de 60 dias, com a cobrança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través de boleto bancário ou por outro meio idôneo de cobrança escolhido pela empresa. </w:t>
                  </w:r>
                </w:p>
                <w:p w14:paraId="71A448FC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4º.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Reserva-se às empresas, o direito de desligar o plano de saúde dos empregados com contrato de trabalho suspenso ou interrompido nos casos dos parágrafos anteriore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s.</w:t>
                  </w:r>
                </w:p>
                <w:p w14:paraId="4690D87E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5º.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caso de acúmulo de valores de coparticipação devidos pelo empregado à empresa, esta poderá descontar tais valores em folha de pagamento, parceladamente, limitando-se tal desconto ao máximo a 30% do salário mensal ou na rescisão.</w:t>
                  </w:r>
                </w:p>
                <w:p w14:paraId="3DCE37CF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REGIME DE TEMPO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PARCIAL</w:t>
                  </w:r>
                </w:p>
                <w:p w14:paraId="2B3FD877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39.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poderão contratar empregados em regime de tempo parcial nos termos do art. 58-A da CLT, respeitado o art. 7º, inc. VI da Constituição Federal de 1.988, respeitando-se o piso da categoria proporcional à jornada de trabalh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o, cuja duração não ultrapasse as 30 (trinta) horas semanais.</w:t>
                  </w:r>
                </w:p>
                <w:p w14:paraId="4B602605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seu pedido, ao(s) empregado(s) já contratado(s) no regime de tempo integral que se interessar(em) pelo regime estabelecido no caput desta cláusula, será permitida a  opção pelo regime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tempo parcial,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permitindo o empregador, desde que seja celebrado termo aditivo específico para tal, sendo obrigatório o auxílio pelo sindicato laboral.</w:t>
                  </w:r>
                </w:p>
                <w:p w14:paraId="429F7106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empregados contratados sob o regime de trabalho a tempo parcial terão os seus salários pagos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forma proporcional à sua jornada.</w:t>
                  </w:r>
                </w:p>
                <w:p w14:paraId="79BFB98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3º.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empregado sob o regime de tempo parcial terá direito a férias, conforme determina a legislação em vigor.</w:t>
                  </w:r>
                </w:p>
                <w:p w14:paraId="4B3DAC1D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DEMAIS DESCONTOS AUTORIZADOS</w:t>
                  </w:r>
                </w:p>
                <w:p w14:paraId="1800AB61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40.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empregadores poderão, também, descontar em folha os valores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referentes:</w:t>
                  </w:r>
                </w:p>
                <w:p w14:paraId="6CBB6FB8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6DB9CA9F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Às despesas por eles efetuadas junto ao sindicato e em outros convênios firmados com a empresa;</w:t>
                  </w:r>
                </w:p>
                <w:p w14:paraId="0B9F1B71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71EC8442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b)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À parcela da alimentação destinada ao empregado;</w:t>
                  </w:r>
                </w:p>
                <w:p w14:paraId="199AB963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5FC6C38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À multa por infração ao trâ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nsito por culpa exclusiva do empregado em veículo da empresa, desde que esta tenha expressa e comprovadamente orientado o(a) funcionário(a) acerca das cautelas que deverão ser respeitadas no trânsito;</w:t>
                  </w:r>
                </w:p>
                <w:p w14:paraId="67483DED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597CA12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d)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À parcela mensal do Seguro de Vida em Grupo desti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nada ao empregado;</w:t>
                  </w:r>
                </w:p>
                <w:p w14:paraId="1D3F899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298E750C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e)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À mensalidade sindical e outros descontos sindicais correlatos;</w:t>
                  </w:r>
                </w:p>
                <w:p w14:paraId="592D0541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2F2F7BC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f)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empréstimos efetuados em instituições financeiras, cooperativas de crédito e na própria empresa.</w:t>
                  </w:r>
                </w:p>
                <w:p w14:paraId="4BAC9A72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14:paraId="37ADEBBE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Salvo na hipótese do plano de saúde porque já tratad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em cláusula específica, caso o empregado esteja com saldo devedor em sua folha de pagamento decorrentes de dívidas com convênios oferecidos pela empresa, este(s) poderá(ão) ser suspenso(s) até a efetiva liquidação da dívida ou parcelamento. Neste caso,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empregado deverá procurar o setor pessoal para a reinclusão nos convênios.</w:t>
                  </w:r>
                </w:p>
                <w:p w14:paraId="2639BA2E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indenização relativa aos valores comprovadamente devidos pelo(a) empregado(a) poderão ser parceladas a pedido deste, limitando-se os descontos a 10% do salário bruto mensal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14:paraId="0FA84E9B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DISPENSA DO AVISO PRÉVIO</w:t>
                  </w:r>
                </w:p>
                <w:p w14:paraId="46DC4642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41.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Fica facultado às empresas da categoria, no caso de dispensa sem justa causa, além das hipóteses previstas na lei, liberar o empregado do cumprimento do aviso prévio, resguardada a projeção deste.</w:t>
                  </w:r>
                </w:p>
                <w:p w14:paraId="0B80236D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lastRenderedPageBreak/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Na hipótese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prevista no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caput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desta cláusula, a rescisão será paga no prazo de 40 dias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a contar da notificação de dispensa.</w:t>
                  </w:r>
                </w:p>
                <w:p w14:paraId="4DDBD115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Vigente banco de horas, individual ou coletivo, a empresa poderá, no período relativo à projeção do aviso, compensar as horas a que porve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ntura tiver crédito devendo pagá-las na rescisão caso permaneçam ainda, após a compensação, créditos de horas em favor do empregado.</w:t>
                  </w:r>
                </w:p>
                <w:p w14:paraId="04F0ED39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PERÍODO AMAMENTAÇÃO</w:t>
                  </w:r>
                </w:p>
                <w:p w14:paraId="29C947F9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42.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pedido da empregada, o empregador poderá conceder licença remunerada de 8 (oito) dias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úteis a ser gozada a partir do dia seguinte ao término da licença maternidade, em substituição ao disposto no art. 396 da CLT.</w:t>
                  </w:r>
                </w:p>
                <w:p w14:paraId="29DAF200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 Fica vedada a concessão da licença em período distinto ao estabelecido no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caput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da presente cláusula.</w:t>
                  </w:r>
                </w:p>
                <w:p w14:paraId="4F82BBF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empregada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verá requerer formalmente ao empregador, por qualquer meio idôneo, o seu pedido com no mínimo 15 dias de antecedência.</w:t>
                  </w:r>
                </w:p>
                <w:p w14:paraId="65720E5B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§ 3º.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 O silêncio do empregador implica em indeferimento do pedido.</w:t>
                  </w:r>
                </w:p>
                <w:p w14:paraId="639D9D29" w14:textId="77777777" w:rsidR="00000000" w:rsidRDefault="00F251CA">
                  <w:pPr>
                    <w:pStyle w:val="contrato1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DAS REGRAS SOBRE COMPENSAÇÃO DE FERIADOS</w:t>
                  </w:r>
                </w:p>
                <w:p w14:paraId="30A32183" w14:textId="77777777" w:rsidR="00000000" w:rsidRDefault="00F251CA">
                  <w:pPr>
                    <w:pStyle w:val="contrato1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Cláusula 43. 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Faculta-se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empregador:</w:t>
                  </w:r>
                </w:p>
                <w:p w14:paraId="7D495C7A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I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caso de feriados aos sábados, alternativamente:</w:t>
                  </w:r>
                </w:p>
                <w:p w14:paraId="026DB5E0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Reduzir a jornada diária de trabalho, subtraindo os minutos relativos à compensação;</w:t>
                  </w:r>
                </w:p>
                <w:p w14:paraId="45E70819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b)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Pagar o excedente como horas extraordinárias;</w:t>
                  </w:r>
                </w:p>
                <w:p w14:paraId="4B2E89FD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II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 caso de feriados entre segunda e sexta-feira, alternativamente:</w:t>
                  </w:r>
                </w:p>
                <w:p w14:paraId="537096C3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a)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Distribuir as horas nos demais dias da semana do feriado, respeitando-se o limite de dez horas diárias;</w:t>
                  </w:r>
                </w:p>
                <w:p w14:paraId="2154873D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b)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Dispensar o empregado do cumprimento da compensação com o respectivo desconto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das mesmas em folha de pagamento.</w:t>
                  </w:r>
                </w:p>
                <w:p w14:paraId="42D5052E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1º.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Exclui-se da aplicação da presente cláusula o empregador e o grupo de empregados cujos trabalhos estejam sob sua direção que estabeleçam acordo coletivo próprio sobre o assunto homologado no sindicato laboral.</w:t>
                  </w:r>
                </w:p>
                <w:p w14:paraId="01347D46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§ 2º.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caso do inc. I, alínea b, as horas extraordinárias serão remuneradas pela alíquota de 50% sobre a hora normal.</w:t>
                  </w:r>
                </w:p>
                <w:p w14:paraId="55B68573" w14:textId="77777777" w:rsidR="00000000" w:rsidRDefault="00F251CA">
                  <w:pPr>
                    <w:pStyle w:val="padr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 por estarem assim justas e contratadas, as partes assinam a presente Convenção Coletiva de Trabalho, em três vias de igual teor e forma, pa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ra que produza seus efeitos legais, devendo uma, ser apresentada na Delegacia Regional do Trabalho, para registro e arquivo.</w:t>
                  </w:r>
                </w:p>
                <w:p w14:paraId="562A6E42" w14:textId="77777777" w:rsidR="00000000" w:rsidRDefault="00F251CA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 w14:paraId="6289C1F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D4CB58" w14:textId="77777777" w:rsidR="00000000" w:rsidRDefault="00F251C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JOAO BRUGGMANN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SIND TRAB IND E OFICINAS MECANICAS DE JOINVILLE REGIAO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IVO PRUNER JUNIOR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</w:t>
                        </w:r>
                        <w:r>
                          <w:rPr>
                            <w:rFonts w:eastAsia="Times New Roman"/>
                          </w:rPr>
                          <w:t xml:space="preserve">O PATRONAL DA INDUSTRIA DA MECANICA DE JOINVILLE E DA INDUSTRIA DA MECANICA, METALURGICA E DO MATERIAL ELETRICO DA REGIAO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14:paraId="59E3EAA3" w14:textId="77777777" w:rsidR="00000000" w:rsidRDefault="00F251C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14:paraId="17AD665B" w14:textId="77777777" w:rsidR="00000000" w:rsidRDefault="00F251C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723C5D30" w14:textId="77777777" w:rsidR="00000000" w:rsidRDefault="00F251C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LABORAL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10CFFA1E" w14:textId="77777777" w:rsidR="00000000" w:rsidRDefault="00F251C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15BB1828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459A8668" w14:textId="77777777" w:rsidR="00000000" w:rsidRDefault="00F251CA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54230F62" w14:textId="77777777" w:rsidR="00000000" w:rsidRDefault="00F251C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ATA PATRONAL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60120701" w14:textId="77777777" w:rsidR="00000000" w:rsidRDefault="00F251C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14:paraId="2EA39A7D" w14:textId="77777777" w:rsidR="00000000" w:rsidRDefault="00F251C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14:paraId="556A812E" w14:textId="77777777" w:rsidR="00000000" w:rsidRDefault="00F251C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    A autenticidade deste documento poderá ser confirmada na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página do Ministério da Economia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50CB7CFB" w14:textId="77777777" w:rsidR="00000000" w:rsidRDefault="00F251CA">
            <w:pPr>
              <w:rPr>
                <w:rFonts w:eastAsia="Times New Roman"/>
              </w:rPr>
            </w:pPr>
          </w:p>
        </w:tc>
      </w:tr>
    </w:tbl>
    <w:p w14:paraId="27D35510" w14:textId="77777777" w:rsidR="00000000" w:rsidRDefault="00F251CA">
      <w:pPr>
        <w:rPr>
          <w:rFonts w:eastAsia="Times New Roman"/>
        </w:rPr>
      </w:pPr>
    </w:p>
    <w:sectPr w:rsidR="00000000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A18E6"/>
    <w:multiLevelType w:val="multilevel"/>
    <w:tmpl w:val="A8F8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36633"/>
    <w:multiLevelType w:val="multilevel"/>
    <w:tmpl w:val="EBF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523EF"/>
    <w:multiLevelType w:val="multilevel"/>
    <w:tmpl w:val="62F6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CA"/>
    <w:rsid w:val="00F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70FC"/>
  <w15:chartTrackingRefBased/>
  <w15:docId w15:val="{34ED918B-29CE-49FC-A11D-01F93D4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ontrato2">
    <w:name w:val="contrato2"/>
    <w:basedOn w:val="Normal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adro">
    <w:name w:val="padro"/>
    <w:basedOn w:val="Normal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contrato1">
    <w:name w:val="contrato1"/>
    <w:basedOn w:val="Normal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mte.gov.br/sistemas/mediador/imagemAnexo/MR049837_20202020_09_23T12_54_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49837_20202020_09_23T12_53_23.pdf" TargetMode="External"/><Relationship Id="rId5" Type="http://schemas.openxmlformats.org/officeDocument/2006/relationships/hyperlink" Target="http://www.sindmecanicos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5228</Words>
  <Characters>29350</Characters>
  <Application>Microsoft Office Word</Application>
  <DocSecurity>0</DocSecurity>
  <Lines>244</Lines>
  <Paragraphs>69</Paragraphs>
  <ScaleCrop>false</ScaleCrop>
  <Company/>
  <LinksUpToDate>false</LinksUpToDate>
  <CharactersWithSpaces>34509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subject/>
  <dc:creator>ADM-01</dc:creator>
  <cp:keywords/>
  <dc:description/>
  <cp:lastModifiedBy>ADM-01</cp:lastModifiedBy>
  <cp:revision>2</cp:revision>
  <dcterms:created xsi:type="dcterms:W3CDTF">2020-09-28T11:02:00Z</dcterms:created>
  <dcterms:modified xsi:type="dcterms:W3CDTF">2020-09-28T11:02:00Z</dcterms:modified>
</cp:coreProperties>
</file>